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4676" w14:textId="77777777" w:rsidR="005A0DBA" w:rsidRPr="00B01647" w:rsidRDefault="005A0DBA" w:rsidP="005A0DBA">
      <w:pPr>
        <w:pStyle w:val="Geenafstand"/>
        <w:rPr>
          <w:rFonts w:ascii="Verdana" w:hAnsi="Verdana"/>
          <w:b/>
          <w:sz w:val="24"/>
          <w:lang w:val="de-DE"/>
        </w:rPr>
      </w:pPr>
      <w:bookmarkStart w:id="0" w:name="_GoBack"/>
      <w:bookmarkEnd w:id="0"/>
      <w:r w:rsidRPr="00B01647">
        <w:rPr>
          <w:rFonts w:ascii="Verdana" w:hAnsi="Verdana"/>
          <w:b/>
          <w:sz w:val="24"/>
          <w:lang w:val="de-DE"/>
        </w:rPr>
        <w:t>Tagungsräume und Kapazitäten</w:t>
      </w:r>
    </w:p>
    <w:p w14:paraId="6564E77E" w14:textId="77777777" w:rsidR="005A0DBA" w:rsidRPr="00B01647" w:rsidRDefault="005A0DBA" w:rsidP="005A0DBA">
      <w:pPr>
        <w:pStyle w:val="Geenafstand"/>
        <w:rPr>
          <w:rFonts w:ascii="Verdana" w:hAnsi="Verdana"/>
          <w:lang w:val="de-DE"/>
        </w:rPr>
      </w:pPr>
      <w:r w:rsidRPr="00B01647">
        <w:rPr>
          <w:rFonts w:ascii="Verdana" w:hAnsi="Verdana"/>
          <w:lang w:val="de-DE"/>
        </w:rPr>
        <w:t>Für Tagungen, (geschäftliche) Treffen, Dinner, (Familien-) Feiern und Partys bieten wir verschiedene Räumlichkeiten für kleine und große Gruppen. Unsere Säle haben unterschiedliche Kapazitäten und fassen bis zu 200 Personen. Die Räume können auch als Break-out-Räume genutzt werden.</w:t>
      </w:r>
    </w:p>
    <w:p w14:paraId="6B11C9AD" w14:textId="77777777" w:rsidR="005A0DBA" w:rsidRPr="00B01647" w:rsidRDefault="005A0DBA" w:rsidP="005A0DBA">
      <w:pPr>
        <w:pStyle w:val="Geenafstand"/>
        <w:rPr>
          <w:rFonts w:ascii="Verdana" w:hAnsi="Verdana"/>
          <w:lang w:val="de-DE"/>
        </w:rPr>
      </w:pPr>
    </w:p>
    <w:p w14:paraId="2472EA2F" w14:textId="77777777" w:rsidR="005A0DBA" w:rsidRPr="00B01647" w:rsidRDefault="005A0DBA" w:rsidP="005A0DBA">
      <w:pPr>
        <w:pStyle w:val="Geenafstand"/>
        <w:rPr>
          <w:rFonts w:ascii="Verdana" w:hAnsi="Verdana"/>
          <w:b/>
          <w:lang w:val="de-DE"/>
        </w:rPr>
      </w:pPr>
      <w:r w:rsidRPr="00B01647">
        <w:rPr>
          <w:rFonts w:ascii="Verdana" w:hAnsi="Verdana"/>
          <w:b/>
          <w:lang w:val="de-DE"/>
        </w:rPr>
        <w:t>Geschlossene Gesellschaften</w:t>
      </w:r>
    </w:p>
    <w:p w14:paraId="678EDC1F" w14:textId="77777777" w:rsidR="003D0675" w:rsidRPr="00B01647" w:rsidRDefault="005A0DBA" w:rsidP="005A0DBA">
      <w:pPr>
        <w:pStyle w:val="Geenafstand"/>
        <w:rPr>
          <w:rFonts w:ascii="Verdana" w:hAnsi="Verdana"/>
          <w:lang w:val="de-DE"/>
        </w:rPr>
      </w:pPr>
      <w:r w:rsidRPr="00B01647">
        <w:rPr>
          <w:rFonts w:ascii="Verdana" w:hAnsi="Verdana"/>
          <w:lang w:val="de-DE"/>
        </w:rPr>
        <w:t>Sie können auch das gesamte Hotel als geschlossene Gesellschaft exklusiv mieten. So haben Sie die Möglichkeit, ungestört von anderen Gästen Ihr eigenes Programm zusammenzustellen. Anhand Ihrer Wünsche erstellen wir Ihnen gerne ein passendes Angebot. Fragen Sie einfach nach unseren Möglichkeiten.</w:t>
      </w:r>
    </w:p>
    <w:p w14:paraId="6E9F834D" w14:textId="77777777" w:rsidR="005A0DBA" w:rsidRPr="00B01647" w:rsidRDefault="005A0DBA" w:rsidP="005A0DBA">
      <w:pPr>
        <w:pStyle w:val="Geenafstand"/>
        <w:rPr>
          <w:rFonts w:ascii="Verdana" w:hAnsi="Verdana"/>
          <w:lang w:val="de-DE"/>
        </w:rPr>
      </w:pPr>
    </w:p>
    <w:p w14:paraId="787D0C57" w14:textId="77777777" w:rsidR="005A0DBA" w:rsidRPr="00B01647" w:rsidRDefault="005A0DBA" w:rsidP="005A0DBA">
      <w:pPr>
        <w:spacing w:after="0" w:line="240" w:lineRule="auto"/>
        <w:rPr>
          <w:rFonts w:ascii="Verdana" w:eastAsia="Times New Roman" w:hAnsi="Verdana" w:cs="TTBC062480t00"/>
          <w:sz w:val="20"/>
          <w:szCs w:val="20"/>
          <w:lang w:val="de-DE"/>
        </w:rPr>
      </w:pPr>
    </w:p>
    <w:tbl>
      <w:tblPr>
        <w:tblW w:w="9648" w:type="dxa"/>
        <w:tblBorders>
          <w:top w:val="double" w:sz="2" w:space="0" w:color="auto"/>
          <w:left w:val="double" w:sz="2" w:space="0" w:color="auto"/>
          <w:bottom w:val="double" w:sz="2" w:space="0" w:color="auto"/>
          <w:right w:val="double" w:sz="2" w:space="0" w:color="auto"/>
        </w:tblBorders>
        <w:tblLook w:val="01E0" w:firstRow="1" w:lastRow="1" w:firstColumn="1" w:lastColumn="1" w:noHBand="0" w:noVBand="0"/>
      </w:tblPr>
      <w:tblGrid>
        <w:gridCol w:w="1625"/>
        <w:gridCol w:w="598"/>
        <w:gridCol w:w="968"/>
        <w:gridCol w:w="1205"/>
        <w:gridCol w:w="1057"/>
        <w:gridCol w:w="1096"/>
        <w:gridCol w:w="1096"/>
        <w:gridCol w:w="1096"/>
        <w:gridCol w:w="1192"/>
      </w:tblGrid>
      <w:tr w:rsidR="005A0DBA" w:rsidRPr="00B01647" w14:paraId="21F64258" w14:textId="77777777" w:rsidTr="00D658FF">
        <w:tc>
          <w:tcPr>
            <w:tcW w:w="1362" w:type="dxa"/>
            <w:tcBorders>
              <w:top w:val="double" w:sz="2" w:space="0" w:color="auto"/>
            </w:tcBorders>
          </w:tcPr>
          <w:p w14:paraId="704F710B" w14:textId="77777777" w:rsidR="005A0DBA" w:rsidRPr="00B01647" w:rsidRDefault="005A0DBA" w:rsidP="005A0DBA">
            <w:pPr>
              <w:spacing w:after="0" w:line="240" w:lineRule="auto"/>
              <w:rPr>
                <w:rFonts w:ascii="Verdana" w:eastAsia="Times New Roman" w:hAnsi="Verdana" w:cs="Times New Roman"/>
                <w:sz w:val="20"/>
                <w:szCs w:val="20"/>
                <w:highlight w:val="darkGreen"/>
                <w:lang w:val="de-DE"/>
              </w:rPr>
            </w:pPr>
          </w:p>
        </w:tc>
        <w:tc>
          <w:tcPr>
            <w:tcW w:w="598" w:type="dxa"/>
            <w:tcBorders>
              <w:top w:val="double" w:sz="2" w:space="0" w:color="auto"/>
            </w:tcBorders>
          </w:tcPr>
          <w:p w14:paraId="32B0B48C" w14:textId="77777777" w:rsidR="005A0DBA" w:rsidRPr="00B01647" w:rsidRDefault="005A0DBA" w:rsidP="005A0DBA">
            <w:pPr>
              <w:spacing w:after="0" w:line="240" w:lineRule="auto"/>
              <w:rPr>
                <w:rFonts w:ascii="Verdana" w:eastAsia="Times New Roman" w:hAnsi="Verdana" w:cs="Times New Roman"/>
                <w:sz w:val="20"/>
                <w:szCs w:val="20"/>
                <w:lang w:val="de-DE"/>
              </w:rPr>
            </w:pPr>
          </w:p>
          <w:p w14:paraId="400B3AF2" w14:textId="77777777" w:rsidR="005A0DBA" w:rsidRPr="00B01647" w:rsidRDefault="005A0DBA" w:rsidP="005A0DBA">
            <w:pPr>
              <w:spacing w:after="0" w:line="240" w:lineRule="auto"/>
              <w:rPr>
                <w:rFonts w:ascii="Verdana" w:eastAsia="Times New Roman" w:hAnsi="Verdana" w:cs="Times New Roman"/>
                <w:sz w:val="20"/>
                <w:szCs w:val="20"/>
                <w:lang w:val="de-DE"/>
              </w:rPr>
            </w:pPr>
          </w:p>
          <w:p w14:paraId="09E138D3" w14:textId="77777777" w:rsidR="005A0DBA" w:rsidRPr="00B01647" w:rsidRDefault="005A0DBA" w:rsidP="005A0DBA">
            <w:pPr>
              <w:spacing w:after="0" w:line="240" w:lineRule="auto"/>
              <w:rPr>
                <w:rFonts w:ascii="Verdana" w:eastAsia="Times New Roman" w:hAnsi="Verdana" w:cs="Times New Roman"/>
                <w:sz w:val="20"/>
                <w:szCs w:val="20"/>
                <w:lang w:val="de-DE"/>
              </w:rPr>
            </w:pPr>
          </w:p>
        </w:tc>
        <w:tc>
          <w:tcPr>
            <w:tcW w:w="950" w:type="dxa"/>
            <w:tcBorders>
              <w:top w:val="double" w:sz="2" w:space="0" w:color="auto"/>
            </w:tcBorders>
          </w:tcPr>
          <w:p w14:paraId="204DA124"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Calibri" w:eastAsia="Times New Roman" w:hAnsi="Calibri" w:cs="Times New Roman"/>
                <w:lang w:val="de-DE"/>
              </w:rPr>
              <w:object w:dxaOrig="1005" w:dyaOrig="765" w14:anchorId="557DC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7.75pt" o:ole="">
                  <v:imagedata r:id="rId5" o:title=""/>
                </v:shape>
                <o:OLEObject Type="Embed" ProgID="PBrush" ShapeID="_x0000_i1025" DrawAspect="Content" ObjectID="_1568459560" r:id="rId6"/>
              </w:object>
            </w:r>
          </w:p>
        </w:tc>
        <w:tc>
          <w:tcPr>
            <w:tcW w:w="1061" w:type="dxa"/>
            <w:tcBorders>
              <w:top w:val="double" w:sz="2" w:space="0" w:color="auto"/>
            </w:tcBorders>
          </w:tcPr>
          <w:p w14:paraId="5D2B952E"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Calibri" w:eastAsia="Times New Roman" w:hAnsi="Calibri" w:cs="Times New Roman"/>
                <w:lang w:val="de-DE"/>
              </w:rPr>
              <w:object w:dxaOrig="1035" w:dyaOrig="795" w14:anchorId="545C89E4">
                <v:shape id="_x0000_i1026" type="#_x0000_t75" style="width:41.25pt;height:30.75pt" o:ole="">
                  <v:imagedata r:id="rId7" o:title=""/>
                </v:shape>
                <o:OLEObject Type="Embed" ProgID="PBrush" ShapeID="_x0000_i1026" DrawAspect="Content" ObjectID="_1568459561" r:id="rId8"/>
              </w:object>
            </w:r>
          </w:p>
        </w:tc>
        <w:tc>
          <w:tcPr>
            <w:tcW w:w="1055" w:type="dxa"/>
            <w:tcBorders>
              <w:top w:val="double" w:sz="2" w:space="0" w:color="auto"/>
            </w:tcBorders>
          </w:tcPr>
          <w:p w14:paraId="6C06DAE7"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Calibri" w:eastAsia="Times New Roman" w:hAnsi="Calibri" w:cs="Times New Roman"/>
                <w:lang w:val="de-DE"/>
              </w:rPr>
              <w:object w:dxaOrig="1035" w:dyaOrig="810" w14:anchorId="7D22E516">
                <v:shape id="_x0000_i1027" type="#_x0000_t75" style="width:42pt;height:33pt" o:ole="">
                  <v:imagedata r:id="rId9" o:title=""/>
                </v:shape>
                <o:OLEObject Type="Embed" ProgID="PBrush" ShapeID="_x0000_i1027" DrawAspect="Content" ObjectID="_1568459562" r:id="rId10"/>
              </w:object>
            </w:r>
          </w:p>
        </w:tc>
        <w:tc>
          <w:tcPr>
            <w:tcW w:w="1109" w:type="dxa"/>
            <w:tcBorders>
              <w:top w:val="double" w:sz="2" w:space="0" w:color="auto"/>
            </w:tcBorders>
          </w:tcPr>
          <w:p w14:paraId="5E08BDE9"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Calibri" w:eastAsia="Times New Roman" w:hAnsi="Calibri" w:cs="Times New Roman"/>
                <w:lang w:val="de-DE"/>
              </w:rPr>
              <w:object w:dxaOrig="1065" w:dyaOrig="780" w14:anchorId="3EBB8776">
                <v:shape id="_x0000_i1028" type="#_x0000_t75" style="width:44.25pt;height:32.25pt" o:ole="">
                  <v:imagedata r:id="rId11" o:title=""/>
                </v:shape>
                <o:OLEObject Type="Embed" ProgID="PBrush" ShapeID="_x0000_i1028" DrawAspect="Content" ObjectID="_1568459563" r:id="rId12"/>
              </w:object>
            </w:r>
          </w:p>
        </w:tc>
        <w:tc>
          <w:tcPr>
            <w:tcW w:w="1086" w:type="dxa"/>
            <w:tcBorders>
              <w:top w:val="double" w:sz="2" w:space="0" w:color="auto"/>
            </w:tcBorders>
          </w:tcPr>
          <w:p w14:paraId="106A865D"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Calibri" w:eastAsia="Times New Roman" w:hAnsi="Calibri" w:cs="Times New Roman"/>
                <w:lang w:val="de-DE"/>
              </w:rPr>
              <w:object w:dxaOrig="1035" w:dyaOrig="795" w14:anchorId="3B48871E">
                <v:shape id="_x0000_i1029" type="#_x0000_t75" style="width:44.25pt;height:33pt" o:ole="">
                  <v:imagedata r:id="rId13" o:title=""/>
                </v:shape>
                <o:OLEObject Type="Embed" ProgID="PBrush" ShapeID="_x0000_i1029" DrawAspect="Content" ObjectID="_1568459564" r:id="rId14"/>
              </w:object>
            </w:r>
          </w:p>
        </w:tc>
        <w:tc>
          <w:tcPr>
            <w:tcW w:w="1086" w:type="dxa"/>
            <w:tcBorders>
              <w:top w:val="double" w:sz="2" w:space="0" w:color="auto"/>
            </w:tcBorders>
          </w:tcPr>
          <w:p w14:paraId="61B154C8"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Calibri" w:eastAsia="Times New Roman" w:hAnsi="Calibri" w:cs="Times New Roman"/>
                <w:lang w:val="de-DE"/>
              </w:rPr>
              <w:object w:dxaOrig="1035" w:dyaOrig="765" w14:anchorId="68746E26">
                <v:shape id="_x0000_i1030" type="#_x0000_t75" style="width:44.25pt;height:32.25pt" o:ole="">
                  <v:imagedata r:id="rId15" o:title=""/>
                </v:shape>
                <o:OLEObject Type="Embed" ProgID="PBrush" ShapeID="_x0000_i1030" DrawAspect="Content" ObjectID="_1568459565" r:id="rId16"/>
              </w:object>
            </w:r>
          </w:p>
        </w:tc>
        <w:tc>
          <w:tcPr>
            <w:tcW w:w="1341" w:type="dxa"/>
            <w:tcBorders>
              <w:top w:val="double" w:sz="2" w:space="0" w:color="auto"/>
            </w:tcBorders>
          </w:tcPr>
          <w:p w14:paraId="6B0E62EE"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Calibri" w:eastAsia="Times New Roman" w:hAnsi="Calibri" w:cs="Times New Roman"/>
                <w:lang w:val="de-DE"/>
              </w:rPr>
              <w:object w:dxaOrig="1050" w:dyaOrig="795" w14:anchorId="55B2A95B">
                <v:shape id="_x0000_i1031" type="#_x0000_t75" style="width:42.75pt;height:33pt" o:ole="">
                  <v:imagedata r:id="rId17" o:title=""/>
                </v:shape>
                <o:OLEObject Type="Embed" ProgID="PBrush" ShapeID="_x0000_i1031" DrawAspect="Content" ObjectID="_1568459566" r:id="rId18"/>
              </w:object>
            </w:r>
          </w:p>
        </w:tc>
      </w:tr>
      <w:tr w:rsidR="005A0DBA" w:rsidRPr="00B01647" w14:paraId="399FFC87" w14:textId="77777777" w:rsidTr="00D658FF">
        <w:tc>
          <w:tcPr>
            <w:tcW w:w="1362" w:type="dxa"/>
          </w:tcPr>
          <w:p w14:paraId="7F5BE36F" w14:textId="77777777" w:rsidR="005A0DBA" w:rsidRPr="00B01647" w:rsidRDefault="005A0DBA" w:rsidP="005A0DBA">
            <w:pPr>
              <w:spacing w:after="0" w:line="240" w:lineRule="auto"/>
              <w:rPr>
                <w:rFonts w:ascii="Verdana" w:eastAsia="Times New Roman" w:hAnsi="Verdana" w:cs="Times New Roman"/>
                <w:b/>
                <w:sz w:val="20"/>
                <w:szCs w:val="20"/>
                <w:highlight w:val="darkGreen"/>
                <w:lang w:val="de-DE"/>
              </w:rPr>
            </w:pPr>
          </w:p>
        </w:tc>
        <w:tc>
          <w:tcPr>
            <w:tcW w:w="598" w:type="dxa"/>
          </w:tcPr>
          <w:p w14:paraId="033125BE"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m2</w:t>
            </w:r>
          </w:p>
        </w:tc>
        <w:tc>
          <w:tcPr>
            <w:tcW w:w="950" w:type="dxa"/>
          </w:tcPr>
          <w:p w14:paraId="0F81ACCA"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Dinner</w:t>
            </w:r>
          </w:p>
        </w:tc>
        <w:tc>
          <w:tcPr>
            <w:tcW w:w="1061" w:type="dxa"/>
          </w:tcPr>
          <w:p w14:paraId="7CCE6ECA"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Feier /</w:t>
            </w:r>
          </w:p>
          <w:p w14:paraId="167D2F13"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Empfang</w:t>
            </w:r>
          </w:p>
        </w:tc>
        <w:tc>
          <w:tcPr>
            <w:tcW w:w="1055" w:type="dxa"/>
          </w:tcPr>
          <w:p w14:paraId="5B83B0C3"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U- Form</w:t>
            </w:r>
          </w:p>
        </w:tc>
        <w:tc>
          <w:tcPr>
            <w:tcW w:w="1109" w:type="dxa"/>
          </w:tcPr>
          <w:p w14:paraId="6620FFE8"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Theater</w:t>
            </w:r>
          </w:p>
        </w:tc>
        <w:tc>
          <w:tcPr>
            <w:tcW w:w="1086" w:type="dxa"/>
          </w:tcPr>
          <w:p w14:paraId="1B0643AC"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Karree</w:t>
            </w:r>
          </w:p>
        </w:tc>
        <w:tc>
          <w:tcPr>
            <w:tcW w:w="1086" w:type="dxa"/>
          </w:tcPr>
          <w:p w14:paraId="5A5ECF89"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Schule</w:t>
            </w:r>
          </w:p>
        </w:tc>
        <w:tc>
          <w:tcPr>
            <w:tcW w:w="1341" w:type="dxa"/>
          </w:tcPr>
          <w:p w14:paraId="024CA180"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Kabarett</w:t>
            </w:r>
          </w:p>
          <w:p w14:paraId="50DC6019"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r w:rsidRPr="00B01647">
              <w:rPr>
                <w:rFonts w:ascii="Verdana" w:eastAsia="Times New Roman" w:hAnsi="Verdana" w:cs="Times New Roman"/>
                <w:b/>
                <w:sz w:val="20"/>
                <w:szCs w:val="20"/>
                <w:u w:val="single"/>
                <w:lang w:val="de-DE"/>
              </w:rPr>
              <w:t>(ca. 6 P. pro Tisch)</w:t>
            </w:r>
          </w:p>
          <w:p w14:paraId="315F8C8E" w14:textId="77777777" w:rsidR="005A0DBA" w:rsidRPr="00B01647" w:rsidRDefault="005A0DBA" w:rsidP="005A0DBA">
            <w:pPr>
              <w:spacing w:after="0" w:line="240" w:lineRule="auto"/>
              <w:jc w:val="center"/>
              <w:rPr>
                <w:rFonts w:ascii="Verdana" w:eastAsia="Times New Roman" w:hAnsi="Verdana" w:cs="Times New Roman"/>
                <w:b/>
                <w:sz w:val="20"/>
                <w:szCs w:val="20"/>
                <w:u w:val="single"/>
                <w:lang w:val="de-DE"/>
              </w:rPr>
            </w:pPr>
          </w:p>
        </w:tc>
      </w:tr>
      <w:tr w:rsidR="005A0DBA" w:rsidRPr="00B01647" w14:paraId="6A208778" w14:textId="77777777" w:rsidTr="00D658FF">
        <w:tc>
          <w:tcPr>
            <w:tcW w:w="1362" w:type="dxa"/>
          </w:tcPr>
          <w:p w14:paraId="49A791D2"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Salon*</w:t>
            </w:r>
          </w:p>
        </w:tc>
        <w:tc>
          <w:tcPr>
            <w:tcW w:w="598" w:type="dxa"/>
          </w:tcPr>
          <w:p w14:paraId="3C9209C5"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c>
          <w:tcPr>
            <w:tcW w:w="950" w:type="dxa"/>
          </w:tcPr>
          <w:p w14:paraId="498D944C"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c>
          <w:tcPr>
            <w:tcW w:w="1061" w:type="dxa"/>
          </w:tcPr>
          <w:p w14:paraId="577EF74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c>
          <w:tcPr>
            <w:tcW w:w="1055" w:type="dxa"/>
          </w:tcPr>
          <w:p w14:paraId="3CE07C0A"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c>
          <w:tcPr>
            <w:tcW w:w="1109" w:type="dxa"/>
          </w:tcPr>
          <w:p w14:paraId="0B03560A"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c>
          <w:tcPr>
            <w:tcW w:w="1086" w:type="dxa"/>
          </w:tcPr>
          <w:p w14:paraId="1A087F46"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c>
          <w:tcPr>
            <w:tcW w:w="1086" w:type="dxa"/>
          </w:tcPr>
          <w:p w14:paraId="53075866"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c>
          <w:tcPr>
            <w:tcW w:w="1341" w:type="dxa"/>
          </w:tcPr>
          <w:p w14:paraId="5BD73531"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r>
      <w:tr w:rsidR="005A0DBA" w:rsidRPr="00B01647" w14:paraId="75DB349D" w14:textId="77777777" w:rsidTr="00D658FF">
        <w:tc>
          <w:tcPr>
            <w:tcW w:w="1362" w:type="dxa"/>
          </w:tcPr>
          <w:p w14:paraId="7CF9EB4B" w14:textId="77777777" w:rsidR="005A0DBA" w:rsidRPr="00B01647" w:rsidRDefault="005A0DBA" w:rsidP="005A0DBA">
            <w:pPr>
              <w:spacing w:after="0" w:line="240" w:lineRule="auto"/>
              <w:rPr>
                <w:rFonts w:ascii="Verdana" w:eastAsia="Times New Roman" w:hAnsi="Verdana" w:cs="Times New Roman"/>
                <w:i/>
                <w:sz w:val="20"/>
                <w:szCs w:val="20"/>
                <w:lang w:val="de-DE"/>
              </w:rPr>
            </w:pPr>
          </w:p>
          <w:p w14:paraId="1AC4A13F"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Rosalia</w:t>
            </w:r>
          </w:p>
        </w:tc>
        <w:tc>
          <w:tcPr>
            <w:tcW w:w="598" w:type="dxa"/>
          </w:tcPr>
          <w:p w14:paraId="046AB14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0C1EA30B"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90</w:t>
            </w:r>
          </w:p>
        </w:tc>
        <w:tc>
          <w:tcPr>
            <w:tcW w:w="950" w:type="dxa"/>
          </w:tcPr>
          <w:p w14:paraId="0E6198B8"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512C7567"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50</w:t>
            </w:r>
          </w:p>
        </w:tc>
        <w:tc>
          <w:tcPr>
            <w:tcW w:w="1061" w:type="dxa"/>
          </w:tcPr>
          <w:p w14:paraId="31A0D0DA"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01790C46"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120</w:t>
            </w:r>
          </w:p>
        </w:tc>
        <w:tc>
          <w:tcPr>
            <w:tcW w:w="1055" w:type="dxa"/>
          </w:tcPr>
          <w:p w14:paraId="1BD87B13"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5AF650BC"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24</w:t>
            </w:r>
          </w:p>
        </w:tc>
        <w:tc>
          <w:tcPr>
            <w:tcW w:w="1109" w:type="dxa"/>
          </w:tcPr>
          <w:p w14:paraId="3684108E"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037BE81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80</w:t>
            </w:r>
          </w:p>
        </w:tc>
        <w:tc>
          <w:tcPr>
            <w:tcW w:w="1086" w:type="dxa"/>
          </w:tcPr>
          <w:p w14:paraId="4382646F"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7C53E01F"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28</w:t>
            </w:r>
          </w:p>
        </w:tc>
        <w:tc>
          <w:tcPr>
            <w:tcW w:w="1086" w:type="dxa"/>
          </w:tcPr>
          <w:p w14:paraId="38C9F16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363E1AA3"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20</w:t>
            </w:r>
          </w:p>
        </w:tc>
        <w:tc>
          <w:tcPr>
            <w:tcW w:w="1341" w:type="dxa"/>
          </w:tcPr>
          <w:p w14:paraId="0790B77C"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55DBC279"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36</w:t>
            </w:r>
          </w:p>
          <w:p w14:paraId="6AC07F29"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r>
      <w:tr w:rsidR="005A0DBA" w:rsidRPr="00B01647" w14:paraId="40737239" w14:textId="77777777" w:rsidTr="00D658FF">
        <w:tc>
          <w:tcPr>
            <w:tcW w:w="1362" w:type="dxa"/>
          </w:tcPr>
          <w:p w14:paraId="757E5A60"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 xml:space="preserve">Wintergarten </w:t>
            </w:r>
          </w:p>
        </w:tc>
        <w:tc>
          <w:tcPr>
            <w:tcW w:w="598" w:type="dxa"/>
          </w:tcPr>
          <w:p w14:paraId="0B5E1215"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125</w:t>
            </w:r>
          </w:p>
        </w:tc>
        <w:tc>
          <w:tcPr>
            <w:tcW w:w="950" w:type="dxa"/>
          </w:tcPr>
          <w:p w14:paraId="32E8773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61" w:type="dxa"/>
          </w:tcPr>
          <w:p w14:paraId="1B3131D3"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120</w:t>
            </w:r>
          </w:p>
        </w:tc>
        <w:tc>
          <w:tcPr>
            <w:tcW w:w="1055" w:type="dxa"/>
          </w:tcPr>
          <w:p w14:paraId="495126C5"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109" w:type="dxa"/>
          </w:tcPr>
          <w:p w14:paraId="49493978"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86" w:type="dxa"/>
          </w:tcPr>
          <w:p w14:paraId="192E8BA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86" w:type="dxa"/>
          </w:tcPr>
          <w:p w14:paraId="29AF93EE"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341" w:type="dxa"/>
          </w:tcPr>
          <w:p w14:paraId="4FCACF47"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p w14:paraId="327EAB03"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r>
      <w:tr w:rsidR="005A0DBA" w:rsidRPr="00B01647" w14:paraId="1C7F54D2" w14:textId="77777777" w:rsidTr="00D658FF">
        <w:tc>
          <w:tcPr>
            <w:tcW w:w="1362" w:type="dxa"/>
          </w:tcPr>
          <w:p w14:paraId="27F1D045"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Cuypers</w:t>
            </w:r>
          </w:p>
        </w:tc>
        <w:tc>
          <w:tcPr>
            <w:tcW w:w="598" w:type="dxa"/>
          </w:tcPr>
          <w:p w14:paraId="02CFBF9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35</w:t>
            </w:r>
          </w:p>
        </w:tc>
        <w:tc>
          <w:tcPr>
            <w:tcW w:w="950" w:type="dxa"/>
          </w:tcPr>
          <w:p w14:paraId="76F49847"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20</w:t>
            </w:r>
          </w:p>
        </w:tc>
        <w:tc>
          <w:tcPr>
            <w:tcW w:w="1061" w:type="dxa"/>
          </w:tcPr>
          <w:p w14:paraId="2082D901"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55" w:type="dxa"/>
          </w:tcPr>
          <w:p w14:paraId="56CBB37C"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12</w:t>
            </w:r>
          </w:p>
        </w:tc>
        <w:tc>
          <w:tcPr>
            <w:tcW w:w="1109" w:type="dxa"/>
          </w:tcPr>
          <w:p w14:paraId="5FB177C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16</w:t>
            </w:r>
          </w:p>
        </w:tc>
        <w:tc>
          <w:tcPr>
            <w:tcW w:w="1086" w:type="dxa"/>
          </w:tcPr>
          <w:p w14:paraId="364C33E8"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16</w:t>
            </w:r>
          </w:p>
        </w:tc>
        <w:tc>
          <w:tcPr>
            <w:tcW w:w="1086" w:type="dxa"/>
          </w:tcPr>
          <w:p w14:paraId="24700A5F"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12</w:t>
            </w:r>
          </w:p>
        </w:tc>
        <w:tc>
          <w:tcPr>
            <w:tcW w:w="1341" w:type="dxa"/>
          </w:tcPr>
          <w:p w14:paraId="794AB61A"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24</w:t>
            </w:r>
          </w:p>
          <w:p w14:paraId="4238EA3F"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r>
      <w:tr w:rsidR="005A0DBA" w:rsidRPr="00B01647" w14:paraId="70C7DDC9" w14:textId="77777777" w:rsidTr="00D658FF">
        <w:tc>
          <w:tcPr>
            <w:tcW w:w="1362" w:type="dxa"/>
          </w:tcPr>
          <w:p w14:paraId="5BE5BF46"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Salon &amp; Rosalia</w:t>
            </w:r>
          </w:p>
        </w:tc>
        <w:tc>
          <w:tcPr>
            <w:tcW w:w="598" w:type="dxa"/>
          </w:tcPr>
          <w:p w14:paraId="17E7C91B" w14:textId="77777777" w:rsidR="005A0DBA" w:rsidRPr="00B01647" w:rsidRDefault="005A0DBA" w:rsidP="005A0DBA">
            <w:pPr>
              <w:spacing w:after="0" w:line="240" w:lineRule="auto"/>
              <w:rPr>
                <w:rFonts w:ascii="Verdana" w:eastAsia="Times New Roman" w:hAnsi="Verdana" w:cs="TTBC062480t00"/>
                <w:sz w:val="20"/>
                <w:szCs w:val="20"/>
                <w:lang w:val="de-DE"/>
              </w:rPr>
            </w:pPr>
          </w:p>
        </w:tc>
        <w:tc>
          <w:tcPr>
            <w:tcW w:w="950" w:type="dxa"/>
          </w:tcPr>
          <w:p w14:paraId="321AE12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130</w:t>
            </w:r>
          </w:p>
        </w:tc>
        <w:tc>
          <w:tcPr>
            <w:tcW w:w="1061" w:type="dxa"/>
          </w:tcPr>
          <w:p w14:paraId="4C3BA467"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320</w:t>
            </w:r>
          </w:p>
        </w:tc>
        <w:tc>
          <w:tcPr>
            <w:tcW w:w="1055" w:type="dxa"/>
          </w:tcPr>
          <w:p w14:paraId="271ECF19"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109" w:type="dxa"/>
          </w:tcPr>
          <w:p w14:paraId="63FBB717"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86" w:type="dxa"/>
          </w:tcPr>
          <w:p w14:paraId="4AABD25C"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86" w:type="dxa"/>
          </w:tcPr>
          <w:p w14:paraId="3CB1E791"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341" w:type="dxa"/>
          </w:tcPr>
          <w:p w14:paraId="100D7ED8"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r>
      <w:tr w:rsidR="005A0DBA" w:rsidRPr="00B01647" w14:paraId="2D475800" w14:textId="77777777" w:rsidTr="00D658FF">
        <w:tc>
          <w:tcPr>
            <w:tcW w:w="1362" w:type="dxa"/>
          </w:tcPr>
          <w:p w14:paraId="3E946680" w14:textId="77777777" w:rsidR="005A0DBA" w:rsidRPr="00B01647" w:rsidRDefault="005A0DBA" w:rsidP="005A0DBA">
            <w:pPr>
              <w:spacing w:after="0" w:line="240" w:lineRule="auto"/>
              <w:rPr>
                <w:rFonts w:ascii="Verdana" w:eastAsia="Times New Roman" w:hAnsi="Verdana" w:cs="Times New Roman"/>
                <w:i/>
                <w:sz w:val="20"/>
                <w:szCs w:val="20"/>
                <w:lang w:val="de-DE"/>
              </w:rPr>
            </w:pPr>
          </w:p>
          <w:p w14:paraId="5E2D075A"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Salon &amp;</w:t>
            </w:r>
          </w:p>
          <w:p w14:paraId="007FF326"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Wintergarten</w:t>
            </w:r>
          </w:p>
        </w:tc>
        <w:tc>
          <w:tcPr>
            <w:tcW w:w="598" w:type="dxa"/>
          </w:tcPr>
          <w:p w14:paraId="479F980D" w14:textId="77777777" w:rsidR="005A0DBA" w:rsidRPr="00B01647" w:rsidRDefault="005A0DBA" w:rsidP="005A0DBA">
            <w:pPr>
              <w:spacing w:after="0" w:line="240" w:lineRule="auto"/>
              <w:rPr>
                <w:rFonts w:ascii="Verdana" w:eastAsia="Times New Roman" w:hAnsi="Verdana" w:cs="TTBC062480t00"/>
                <w:sz w:val="20"/>
                <w:szCs w:val="20"/>
                <w:lang w:val="de-DE"/>
              </w:rPr>
            </w:pPr>
          </w:p>
        </w:tc>
        <w:tc>
          <w:tcPr>
            <w:tcW w:w="950" w:type="dxa"/>
          </w:tcPr>
          <w:p w14:paraId="5098FABF"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61" w:type="dxa"/>
          </w:tcPr>
          <w:p w14:paraId="17D85665"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320</w:t>
            </w:r>
          </w:p>
        </w:tc>
        <w:tc>
          <w:tcPr>
            <w:tcW w:w="1055" w:type="dxa"/>
          </w:tcPr>
          <w:p w14:paraId="61770E79"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109" w:type="dxa"/>
          </w:tcPr>
          <w:p w14:paraId="2F73111F"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86" w:type="dxa"/>
          </w:tcPr>
          <w:p w14:paraId="6C64B1F1"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86" w:type="dxa"/>
          </w:tcPr>
          <w:p w14:paraId="6E0B6907"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341" w:type="dxa"/>
          </w:tcPr>
          <w:p w14:paraId="46C922C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r>
      <w:tr w:rsidR="005A0DBA" w:rsidRPr="00B01647" w14:paraId="37FB6CD2" w14:textId="77777777" w:rsidTr="00D658FF">
        <w:tc>
          <w:tcPr>
            <w:tcW w:w="1362" w:type="dxa"/>
          </w:tcPr>
          <w:p w14:paraId="2507C494" w14:textId="77777777" w:rsidR="005A0DBA" w:rsidRPr="00B01647" w:rsidRDefault="005A0DBA" w:rsidP="005A0DBA">
            <w:pPr>
              <w:spacing w:after="0" w:line="240" w:lineRule="auto"/>
              <w:rPr>
                <w:rFonts w:ascii="Verdana" w:eastAsia="Times New Roman" w:hAnsi="Verdana" w:cs="Times New Roman"/>
                <w:i/>
                <w:sz w:val="20"/>
                <w:szCs w:val="20"/>
                <w:lang w:val="de-DE"/>
              </w:rPr>
            </w:pPr>
          </w:p>
          <w:p w14:paraId="360D2DAB"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Salon, Rosalia &amp; Wintergarten</w:t>
            </w:r>
          </w:p>
        </w:tc>
        <w:tc>
          <w:tcPr>
            <w:tcW w:w="598" w:type="dxa"/>
          </w:tcPr>
          <w:p w14:paraId="329DD309" w14:textId="77777777" w:rsidR="005A0DBA" w:rsidRPr="00B01647" w:rsidRDefault="005A0DBA" w:rsidP="005A0DBA">
            <w:pPr>
              <w:spacing w:after="0" w:line="240" w:lineRule="auto"/>
              <w:rPr>
                <w:rFonts w:ascii="Verdana" w:eastAsia="Times New Roman" w:hAnsi="Verdana" w:cs="TTBC062480t00"/>
                <w:sz w:val="20"/>
                <w:szCs w:val="20"/>
                <w:lang w:val="de-DE"/>
              </w:rPr>
            </w:pPr>
          </w:p>
        </w:tc>
        <w:tc>
          <w:tcPr>
            <w:tcW w:w="950" w:type="dxa"/>
          </w:tcPr>
          <w:p w14:paraId="6BB5D8E8"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175</w:t>
            </w:r>
          </w:p>
        </w:tc>
        <w:tc>
          <w:tcPr>
            <w:tcW w:w="1061" w:type="dxa"/>
          </w:tcPr>
          <w:p w14:paraId="3A4F37EA"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440</w:t>
            </w:r>
          </w:p>
        </w:tc>
        <w:tc>
          <w:tcPr>
            <w:tcW w:w="1055" w:type="dxa"/>
          </w:tcPr>
          <w:p w14:paraId="0C20DAC3"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109" w:type="dxa"/>
          </w:tcPr>
          <w:p w14:paraId="63751AA4"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86" w:type="dxa"/>
          </w:tcPr>
          <w:p w14:paraId="1E8C017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086" w:type="dxa"/>
          </w:tcPr>
          <w:p w14:paraId="7C1FE2D3"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c>
          <w:tcPr>
            <w:tcW w:w="1341" w:type="dxa"/>
          </w:tcPr>
          <w:p w14:paraId="6E4DC13E"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X</w:t>
            </w:r>
          </w:p>
        </w:tc>
      </w:tr>
      <w:tr w:rsidR="005A0DBA" w:rsidRPr="00B01647" w14:paraId="427CB0FA" w14:textId="77777777" w:rsidTr="00D658FF">
        <w:tc>
          <w:tcPr>
            <w:tcW w:w="1362" w:type="dxa"/>
          </w:tcPr>
          <w:p w14:paraId="438A9386" w14:textId="77777777" w:rsidR="005A0DBA" w:rsidRPr="00B01647" w:rsidRDefault="005A0DBA" w:rsidP="005A0DBA">
            <w:pPr>
              <w:spacing w:after="0" w:line="240" w:lineRule="auto"/>
              <w:rPr>
                <w:rFonts w:ascii="Verdana" w:eastAsia="Times New Roman" w:hAnsi="Verdana" w:cs="Times New Roman"/>
                <w:i/>
                <w:sz w:val="20"/>
                <w:szCs w:val="20"/>
                <w:lang w:val="de-DE"/>
              </w:rPr>
            </w:pPr>
          </w:p>
          <w:p w14:paraId="364A5059"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Panoramasaal</w:t>
            </w:r>
          </w:p>
        </w:tc>
        <w:tc>
          <w:tcPr>
            <w:tcW w:w="598" w:type="dxa"/>
          </w:tcPr>
          <w:p w14:paraId="5BF949E9" w14:textId="77777777" w:rsidR="005A0DBA" w:rsidRPr="00B01647" w:rsidRDefault="005A0DBA" w:rsidP="005A0DBA">
            <w:pPr>
              <w:spacing w:after="0" w:line="240" w:lineRule="auto"/>
              <w:rPr>
                <w:rFonts w:ascii="Verdana" w:eastAsia="Times New Roman" w:hAnsi="Verdana" w:cs="Times New Roman"/>
                <w:sz w:val="20"/>
                <w:szCs w:val="20"/>
                <w:lang w:val="de-DE"/>
              </w:rPr>
            </w:pPr>
          </w:p>
          <w:p w14:paraId="059558D9"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200</w:t>
            </w:r>
          </w:p>
        </w:tc>
        <w:tc>
          <w:tcPr>
            <w:tcW w:w="950" w:type="dxa"/>
          </w:tcPr>
          <w:p w14:paraId="4D7E3135"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7D3296D1"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100</w:t>
            </w:r>
          </w:p>
        </w:tc>
        <w:tc>
          <w:tcPr>
            <w:tcW w:w="1061" w:type="dxa"/>
          </w:tcPr>
          <w:p w14:paraId="18D0C498"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1C12A7A7"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120</w:t>
            </w:r>
          </w:p>
        </w:tc>
        <w:tc>
          <w:tcPr>
            <w:tcW w:w="1055" w:type="dxa"/>
          </w:tcPr>
          <w:p w14:paraId="12B6807F"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7E6C3EE8"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24</w:t>
            </w:r>
          </w:p>
        </w:tc>
        <w:tc>
          <w:tcPr>
            <w:tcW w:w="1109" w:type="dxa"/>
          </w:tcPr>
          <w:p w14:paraId="19B64205"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000F777D"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100</w:t>
            </w:r>
          </w:p>
        </w:tc>
        <w:tc>
          <w:tcPr>
            <w:tcW w:w="1086" w:type="dxa"/>
          </w:tcPr>
          <w:p w14:paraId="6C679654"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5CFEFCE4"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28</w:t>
            </w:r>
          </w:p>
        </w:tc>
        <w:tc>
          <w:tcPr>
            <w:tcW w:w="1086" w:type="dxa"/>
          </w:tcPr>
          <w:p w14:paraId="3D389F5B"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4046287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40</w:t>
            </w:r>
          </w:p>
        </w:tc>
        <w:tc>
          <w:tcPr>
            <w:tcW w:w="1341" w:type="dxa"/>
          </w:tcPr>
          <w:p w14:paraId="5E8A74B4"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p w14:paraId="00AC0EB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40</w:t>
            </w:r>
          </w:p>
          <w:p w14:paraId="63BC1BA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r>
      <w:tr w:rsidR="005A0DBA" w:rsidRPr="00B01647" w14:paraId="0EAE9E52" w14:textId="77777777" w:rsidTr="00D658FF">
        <w:tc>
          <w:tcPr>
            <w:tcW w:w="1362" w:type="dxa"/>
            <w:tcBorders>
              <w:bottom w:val="double" w:sz="2" w:space="0" w:color="auto"/>
            </w:tcBorders>
          </w:tcPr>
          <w:p w14:paraId="449E42AF" w14:textId="77777777" w:rsidR="005A0DBA" w:rsidRPr="00B01647" w:rsidRDefault="005A0DBA" w:rsidP="005A0DBA">
            <w:pPr>
              <w:spacing w:after="0" w:line="240" w:lineRule="auto"/>
              <w:rPr>
                <w:rFonts w:ascii="Verdana" w:eastAsia="Times New Roman" w:hAnsi="Verdana" w:cs="Times New Roman"/>
                <w:i/>
                <w:sz w:val="20"/>
                <w:szCs w:val="20"/>
                <w:lang w:val="de-DE"/>
              </w:rPr>
            </w:pPr>
            <w:r w:rsidRPr="00B01647">
              <w:rPr>
                <w:rFonts w:ascii="Verdana" w:eastAsia="Times New Roman" w:hAnsi="Verdana" w:cs="Times New Roman"/>
                <w:i/>
                <w:sz w:val="20"/>
                <w:szCs w:val="20"/>
                <w:lang w:val="de-DE"/>
              </w:rPr>
              <w:t>Skybox</w:t>
            </w:r>
          </w:p>
        </w:tc>
        <w:tc>
          <w:tcPr>
            <w:tcW w:w="598" w:type="dxa"/>
            <w:tcBorders>
              <w:bottom w:val="double" w:sz="2" w:space="0" w:color="auto"/>
            </w:tcBorders>
          </w:tcPr>
          <w:p w14:paraId="06710194" w14:textId="77777777" w:rsidR="005A0DBA" w:rsidRPr="00B01647" w:rsidRDefault="005A0DBA" w:rsidP="005A0DBA">
            <w:pPr>
              <w:spacing w:after="0" w:line="240" w:lineRule="auto"/>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100</w:t>
            </w:r>
          </w:p>
        </w:tc>
        <w:tc>
          <w:tcPr>
            <w:tcW w:w="950" w:type="dxa"/>
            <w:tcBorders>
              <w:bottom w:val="double" w:sz="2" w:space="0" w:color="auto"/>
            </w:tcBorders>
          </w:tcPr>
          <w:p w14:paraId="3856419D"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35</w:t>
            </w:r>
          </w:p>
        </w:tc>
        <w:tc>
          <w:tcPr>
            <w:tcW w:w="1061" w:type="dxa"/>
            <w:tcBorders>
              <w:bottom w:val="double" w:sz="2" w:space="0" w:color="auto"/>
            </w:tcBorders>
          </w:tcPr>
          <w:p w14:paraId="601FFC6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110</w:t>
            </w:r>
          </w:p>
        </w:tc>
        <w:tc>
          <w:tcPr>
            <w:tcW w:w="1055" w:type="dxa"/>
            <w:tcBorders>
              <w:bottom w:val="double" w:sz="2" w:space="0" w:color="auto"/>
            </w:tcBorders>
          </w:tcPr>
          <w:p w14:paraId="4621CEA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24</w:t>
            </w:r>
          </w:p>
        </w:tc>
        <w:tc>
          <w:tcPr>
            <w:tcW w:w="1109" w:type="dxa"/>
            <w:tcBorders>
              <w:bottom w:val="double" w:sz="2" w:space="0" w:color="auto"/>
            </w:tcBorders>
          </w:tcPr>
          <w:p w14:paraId="1A00FBF0"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60</w:t>
            </w:r>
          </w:p>
        </w:tc>
        <w:tc>
          <w:tcPr>
            <w:tcW w:w="1086" w:type="dxa"/>
            <w:tcBorders>
              <w:bottom w:val="double" w:sz="2" w:space="0" w:color="auto"/>
            </w:tcBorders>
          </w:tcPr>
          <w:p w14:paraId="32CDECEC"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28</w:t>
            </w:r>
          </w:p>
        </w:tc>
        <w:tc>
          <w:tcPr>
            <w:tcW w:w="1086" w:type="dxa"/>
            <w:tcBorders>
              <w:bottom w:val="double" w:sz="2" w:space="0" w:color="auto"/>
            </w:tcBorders>
          </w:tcPr>
          <w:p w14:paraId="2106DF32"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32</w:t>
            </w:r>
          </w:p>
        </w:tc>
        <w:tc>
          <w:tcPr>
            <w:tcW w:w="1341" w:type="dxa"/>
            <w:tcBorders>
              <w:bottom w:val="double" w:sz="2" w:space="0" w:color="auto"/>
            </w:tcBorders>
          </w:tcPr>
          <w:p w14:paraId="1FAD4341"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r w:rsidRPr="00B01647">
              <w:rPr>
                <w:rFonts w:ascii="Verdana" w:eastAsia="Times New Roman" w:hAnsi="Verdana" w:cs="Times New Roman"/>
                <w:sz w:val="20"/>
                <w:szCs w:val="20"/>
                <w:lang w:val="de-DE"/>
              </w:rPr>
              <w:t>50</w:t>
            </w:r>
          </w:p>
          <w:p w14:paraId="54F9D008" w14:textId="77777777" w:rsidR="005A0DBA" w:rsidRPr="00B01647" w:rsidRDefault="005A0DBA" w:rsidP="005A0DBA">
            <w:pPr>
              <w:spacing w:after="0" w:line="240" w:lineRule="auto"/>
              <w:jc w:val="center"/>
              <w:rPr>
                <w:rFonts w:ascii="Verdana" w:eastAsia="Times New Roman" w:hAnsi="Verdana" w:cs="Times New Roman"/>
                <w:sz w:val="20"/>
                <w:szCs w:val="20"/>
                <w:lang w:val="de-DE"/>
              </w:rPr>
            </w:pPr>
          </w:p>
        </w:tc>
      </w:tr>
    </w:tbl>
    <w:p w14:paraId="5BFC7A57" w14:textId="77777777" w:rsidR="005A0DBA" w:rsidRPr="00B01647" w:rsidRDefault="005A0DBA" w:rsidP="005A0DBA">
      <w:pPr>
        <w:spacing w:after="0" w:line="240" w:lineRule="auto"/>
        <w:rPr>
          <w:rFonts w:ascii="Verdana" w:eastAsia="Times New Roman" w:hAnsi="Verdana" w:cs="Arial"/>
          <w:sz w:val="20"/>
          <w:szCs w:val="20"/>
          <w:lang w:val="de-DE"/>
        </w:rPr>
      </w:pPr>
    </w:p>
    <w:p w14:paraId="7FEE518A" w14:textId="77777777" w:rsidR="005A0DBA" w:rsidRPr="00B01647" w:rsidRDefault="005A0DBA" w:rsidP="005A0DBA">
      <w:pPr>
        <w:autoSpaceDE w:val="0"/>
        <w:autoSpaceDN w:val="0"/>
        <w:adjustRightInd w:val="0"/>
        <w:spacing w:after="0" w:line="240" w:lineRule="auto"/>
        <w:rPr>
          <w:rFonts w:ascii="Verdana" w:eastAsia="Times New Roman" w:hAnsi="Verdana" w:cs="TTBC062480t00"/>
          <w:b/>
          <w:sz w:val="20"/>
          <w:szCs w:val="20"/>
          <w:lang w:val="de-DE"/>
        </w:rPr>
      </w:pPr>
    </w:p>
    <w:p w14:paraId="74BB1796" w14:textId="77777777" w:rsidR="005A0DBA" w:rsidRPr="00B01647" w:rsidRDefault="005A0DBA" w:rsidP="005A0DBA">
      <w:pPr>
        <w:pStyle w:val="Default"/>
        <w:rPr>
          <w:rFonts w:ascii="Verdana" w:hAnsi="Verdana"/>
          <w:lang w:val="de-DE"/>
        </w:rPr>
      </w:pPr>
    </w:p>
    <w:p w14:paraId="4884CA74" w14:textId="77777777" w:rsidR="005A0DBA" w:rsidRPr="00B01647" w:rsidRDefault="005A0DBA" w:rsidP="005A0DBA">
      <w:pPr>
        <w:pStyle w:val="Geenafstand"/>
        <w:rPr>
          <w:rFonts w:ascii="Verdana" w:hAnsi="Verdana"/>
          <w:lang w:val="de-DE"/>
        </w:rPr>
      </w:pPr>
      <w:r w:rsidRPr="00B01647">
        <w:rPr>
          <w:rFonts w:ascii="Verdana" w:hAnsi="Verdana"/>
          <w:lang w:val="de-DE"/>
        </w:rPr>
        <w:t>Der Salon und das Restaurant stehen nur bei geschlossenen Gesellschaften vollständig zur Verfügung.</w:t>
      </w:r>
    </w:p>
    <w:p w14:paraId="2957B2D0" w14:textId="77777777" w:rsidR="005A0DBA" w:rsidRPr="00B01647" w:rsidRDefault="005A0DBA" w:rsidP="005A0DBA">
      <w:pPr>
        <w:pStyle w:val="Geenafstand"/>
        <w:rPr>
          <w:rFonts w:ascii="Verdana" w:hAnsi="Verdana"/>
          <w:lang w:val="de-DE"/>
        </w:rPr>
      </w:pPr>
    </w:p>
    <w:p w14:paraId="247393E8" w14:textId="77777777" w:rsidR="005A0DBA" w:rsidRPr="00B01647" w:rsidRDefault="005A0DBA" w:rsidP="005A0DBA">
      <w:pPr>
        <w:pStyle w:val="Geenafstand"/>
        <w:rPr>
          <w:rFonts w:ascii="Verdana" w:hAnsi="Verdana"/>
          <w:lang w:val="de-DE"/>
        </w:rPr>
      </w:pPr>
    </w:p>
    <w:p w14:paraId="00FDE38E" w14:textId="77777777" w:rsidR="005A0DBA" w:rsidRPr="00B01647" w:rsidRDefault="005A0DBA" w:rsidP="005A0DBA">
      <w:pPr>
        <w:pStyle w:val="Geenafstand"/>
        <w:rPr>
          <w:rFonts w:ascii="Verdana" w:hAnsi="Verdana"/>
          <w:lang w:val="de-DE"/>
        </w:rPr>
      </w:pPr>
    </w:p>
    <w:p w14:paraId="270F81E0" w14:textId="77777777" w:rsidR="005A0DBA" w:rsidRPr="00B01647" w:rsidRDefault="005A0DBA" w:rsidP="005A0DBA">
      <w:pPr>
        <w:pStyle w:val="Default"/>
        <w:rPr>
          <w:rFonts w:ascii="Verdana" w:hAnsi="Verdana"/>
          <w:b/>
          <w:bCs/>
          <w:sz w:val="23"/>
          <w:szCs w:val="23"/>
          <w:lang w:val="de-DE"/>
        </w:rPr>
      </w:pPr>
    </w:p>
    <w:p w14:paraId="18F62633" w14:textId="77777777" w:rsidR="005A0DBA" w:rsidRPr="00B01647" w:rsidRDefault="005A0DBA" w:rsidP="005A0DBA">
      <w:pPr>
        <w:pStyle w:val="Default"/>
        <w:rPr>
          <w:rFonts w:ascii="Verdana" w:hAnsi="Verdana"/>
          <w:b/>
          <w:bCs/>
          <w:sz w:val="23"/>
          <w:szCs w:val="23"/>
          <w:lang w:val="de-DE"/>
        </w:rPr>
      </w:pPr>
    </w:p>
    <w:p w14:paraId="36243DDE" w14:textId="77777777" w:rsidR="005A0DBA" w:rsidRPr="00B01647" w:rsidRDefault="005A0DBA" w:rsidP="005A0DBA">
      <w:pPr>
        <w:pStyle w:val="Default"/>
        <w:rPr>
          <w:rFonts w:ascii="Verdana" w:hAnsi="Verdana"/>
          <w:b/>
          <w:bCs/>
          <w:sz w:val="23"/>
          <w:szCs w:val="23"/>
          <w:lang w:val="de-DE"/>
        </w:rPr>
      </w:pPr>
    </w:p>
    <w:p w14:paraId="27664CD9" w14:textId="77777777" w:rsidR="005A0DBA" w:rsidRPr="00B01647" w:rsidRDefault="005A0DBA" w:rsidP="005A0DBA">
      <w:pPr>
        <w:pStyle w:val="Default"/>
        <w:rPr>
          <w:rFonts w:ascii="Verdana" w:hAnsi="Verdana"/>
          <w:b/>
          <w:bCs/>
          <w:sz w:val="23"/>
          <w:szCs w:val="23"/>
          <w:lang w:val="de-DE"/>
        </w:rPr>
      </w:pPr>
    </w:p>
    <w:p w14:paraId="1A9EDEE0" w14:textId="77777777" w:rsidR="005A0DBA" w:rsidRPr="00B01647" w:rsidRDefault="005A0DBA" w:rsidP="005A0DBA">
      <w:pPr>
        <w:pStyle w:val="Default"/>
        <w:rPr>
          <w:rFonts w:ascii="Verdana" w:hAnsi="Verdana"/>
          <w:sz w:val="23"/>
          <w:szCs w:val="23"/>
          <w:lang w:val="de-DE"/>
        </w:rPr>
      </w:pPr>
      <w:r w:rsidRPr="00B01647">
        <w:rPr>
          <w:rFonts w:ascii="Verdana" w:hAnsi="Verdana"/>
          <w:b/>
          <w:bCs/>
          <w:sz w:val="23"/>
          <w:szCs w:val="23"/>
          <w:lang w:val="de-DE"/>
        </w:rPr>
        <w:t xml:space="preserve">Räumlichkeiten </w:t>
      </w:r>
    </w:p>
    <w:p w14:paraId="5BD8FA22" w14:textId="77777777" w:rsidR="005A0DBA" w:rsidRPr="00B01647" w:rsidRDefault="005A0DBA" w:rsidP="005A0DBA">
      <w:pPr>
        <w:pStyle w:val="Default"/>
        <w:rPr>
          <w:rFonts w:ascii="Verdana" w:hAnsi="Verdana"/>
          <w:sz w:val="22"/>
          <w:szCs w:val="22"/>
          <w:lang w:val="de-DE"/>
        </w:rPr>
      </w:pPr>
      <w:r w:rsidRPr="00B01647">
        <w:rPr>
          <w:rFonts w:ascii="Verdana" w:hAnsi="Verdana"/>
          <w:b/>
          <w:bCs/>
          <w:sz w:val="22"/>
          <w:szCs w:val="22"/>
          <w:lang w:val="de-DE"/>
        </w:rPr>
        <w:t xml:space="preserve">Skybox </w:t>
      </w:r>
    </w:p>
    <w:p w14:paraId="2E00E47C"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Gelegen im hintersten Bereich eines der Hotelflügel. Merkmale dieses Raums sind viel Tageslicht sowie eine exklusive Terrasse mit Blick auf die Hügel der Umgebung. Die abgeschiedene Lage bietet zudem viel Privatsphäre. Dazu trägt auch der eigene Zugang vom Waldparkplatz bei. </w:t>
      </w:r>
    </w:p>
    <w:p w14:paraId="734A45BB" w14:textId="77777777" w:rsidR="005A0DBA" w:rsidRPr="00B01647" w:rsidRDefault="005A0DBA" w:rsidP="005A0DBA">
      <w:pPr>
        <w:pStyle w:val="Default"/>
        <w:rPr>
          <w:rFonts w:ascii="Verdana" w:hAnsi="Verdana"/>
          <w:sz w:val="22"/>
          <w:szCs w:val="22"/>
          <w:lang w:val="de-DE"/>
        </w:rPr>
      </w:pPr>
    </w:p>
    <w:p w14:paraId="03620B3A"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Preise Skybox </w:t>
      </w:r>
    </w:p>
    <w:p w14:paraId="63555FF3"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Tag: 300,- € (9.00-17.00 Uhr) </w:t>
      </w:r>
    </w:p>
    <w:p w14:paraId="5D4EC9BD"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Halbtag: 210,- € (8.00-12.00 Uhr / 13.00-17.00 Uhr / 18.00-22.00 Uhr) </w:t>
      </w:r>
    </w:p>
    <w:p w14:paraId="329E370C" w14:textId="77777777" w:rsidR="005A0DBA" w:rsidRPr="00B01647" w:rsidRDefault="005A0DBA" w:rsidP="005A0DBA">
      <w:pPr>
        <w:pStyle w:val="Default"/>
        <w:rPr>
          <w:rFonts w:ascii="Verdana" w:hAnsi="Verdana"/>
          <w:b/>
          <w:bCs/>
          <w:sz w:val="22"/>
          <w:szCs w:val="22"/>
          <w:lang w:val="de-DE"/>
        </w:rPr>
      </w:pPr>
    </w:p>
    <w:p w14:paraId="7AB28399" w14:textId="77777777" w:rsidR="005A0DBA" w:rsidRPr="00B01647" w:rsidRDefault="005A0DBA" w:rsidP="005A0DBA">
      <w:pPr>
        <w:pStyle w:val="Default"/>
        <w:rPr>
          <w:rFonts w:ascii="Verdana" w:hAnsi="Verdana"/>
          <w:sz w:val="22"/>
          <w:szCs w:val="22"/>
          <w:lang w:val="de-DE"/>
        </w:rPr>
      </w:pPr>
      <w:r w:rsidRPr="00B01647">
        <w:rPr>
          <w:rFonts w:ascii="Verdana" w:hAnsi="Verdana"/>
          <w:b/>
          <w:bCs/>
          <w:sz w:val="22"/>
          <w:szCs w:val="22"/>
          <w:lang w:val="de-DE"/>
        </w:rPr>
        <w:t xml:space="preserve">Rosalia </w:t>
      </w:r>
    </w:p>
    <w:p w14:paraId="2D6F8649"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Der elegante große Rosalia-Saal mit seinem klassischen Ambiente ist hervorragend geeignet für größere Gesellschaften und bietet viele Möglichkeiten. Der Rosalia-Saal grenzt an unseren stimmungsvollen Salon, in dem wir auf Wunsch Ihren Empfang oder Umtrunk organisieren. Der Saal eignet sich auch für ein Dinner oder einen Lunch. </w:t>
      </w:r>
    </w:p>
    <w:p w14:paraId="2A7F622E" w14:textId="77777777" w:rsidR="005A0DBA" w:rsidRPr="00B01647" w:rsidRDefault="005A0DBA" w:rsidP="005A0DBA">
      <w:pPr>
        <w:pStyle w:val="Default"/>
        <w:rPr>
          <w:rFonts w:ascii="Verdana" w:hAnsi="Verdana"/>
          <w:sz w:val="22"/>
          <w:szCs w:val="22"/>
          <w:lang w:val="de-DE"/>
        </w:rPr>
      </w:pPr>
    </w:p>
    <w:p w14:paraId="73E6595F"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Preise Rosalia-Saal </w:t>
      </w:r>
    </w:p>
    <w:p w14:paraId="66FF8978"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Tag: 300,- € (9.00-17.00 Uhr) </w:t>
      </w:r>
    </w:p>
    <w:p w14:paraId="7449B973"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Halbtag: 210,- € (8.00-12.00 Uhr / 13.00-17.00 Uhr / 18.00-22.00 Uhr) </w:t>
      </w:r>
    </w:p>
    <w:p w14:paraId="4B5C7074" w14:textId="77777777" w:rsidR="005A0DBA" w:rsidRPr="00B01647" w:rsidRDefault="005A0DBA" w:rsidP="005A0DBA">
      <w:pPr>
        <w:pStyle w:val="Default"/>
        <w:rPr>
          <w:rFonts w:ascii="Verdana" w:hAnsi="Verdana"/>
          <w:b/>
          <w:bCs/>
          <w:sz w:val="22"/>
          <w:szCs w:val="22"/>
          <w:lang w:val="de-DE"/>
        </w:rPr>
      </w:pPr>
    </w:p>
    <w:p w14:paraId="3452FFC3" w14:textId="77777777" w:rsidR="005A0DBA" w:rsidRPr="00B01647" w:rsidRDefault="005A0DBA" w:rsidP="005A0DBA">
      <w:pPr>
        <w:pStyle w:val="Default"/>
        <w:rPr>
          <w:rFonts w:ascii="Verdana" w:hAnsi="Verdana"/>
          <w:sz w:val="22"/>
          <w:szCs w:val="22"/>
          <w:lang w:val="de-DE"/>
        </w:rPr>
      </w:pPr>
      <w:r w:rsidRPr="00B01647">
        <w:rPr>
          <w:rFonts w:ascii="Verdana" w:hAnsi="Verdana"/>
          <w:b/>
          <w:bCs/>
          <w:sz w:val="22"/>
          <w:szCs w:val="22"/>
          <w:lang w:val="de-DE"/>
        </w:rPr>
        <w:t xml:space="preserve">Cuypers </w:t>
      </w:r>
    </w:p>
    <w:p w14:paraId="6F2AABB6"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Der Cuypers-Saal ist der perfekte Raum für kleinere Gesellschaften. Der große Tisch und die bequemen Stühle sorgen für ein optimales Tagungsambiente. </w:t>
      </w:r>
    </w:p>
    <w:p w14:paraId="530A5715" w14:textId="77777777" w:rsidR="005A0DBA" w:rsidRPr="00B01647" w:rsidRDefault="005A0DBA" w:rsidP="005A0DBA">
      <w:pPr>
        <w:pStyle w:val="Default"/>
        <w:rPr>
          <w:rFonts w:ascii="Verdana" w:hAnsi="Verdana"/>
          <w:sz w:val="22"/>
          <w:szCs w:val="22"/>
          <w:lang w:val="de-DE"/>
        </w:rPr>
      </w:pPr>
    </w:p>
    <w:p w14:paraId="4EBBA51B"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Preise Cuypers-Saal </w:t>
      </w:r>
    </w:p>
    <w:p w14:paraId="0FB9ECE8"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Tag: 150,- € (9.00-17.00 Uhr) </w:t>
      </w:r>
    </w:p>
    <w:p w14:paraId="6AC22991"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Halbtag: 105,- € (8.00-12.00 Uhr / 13.00-17.00 Uhr / 18.00-22.00 Uhr) </w:t>
      </w:r>
    </w:p>
    <w:p w14:paraId="35C17CBD" w14:textId="77777777" w:rsidR="005A0DBA" w:rsidRPr="00B01647" w:rsidRDefault="005A0DBA" w:rsidP="005A0DBA">
      <w:pPr>
        <w:pStyle w:val="Default"/>
        <w:rPr>
          <w:rFonts w:ascii="Verdana" w:hAnsi="Verdana"/>
          <w:b/>
          <w:bCs/>
          <w:sz w:val="22"/>
          <w:szCs w:val="22"/>
          <w:lang w:val="de-DE"/>
        </w:rPr>
      </w:pPr>
    </w:p>
    <w:p w14:paraId="5ADB2910" w14:textId="77777777" w:rsidR="005A0DBA" w:rsidRPr="00B01647" w:rsidRDefault="005A0DBA" w:rsidP="005A0DBA">
      <w:pPr>
        <w:pStyle w:val="Default"/>
        <w:rPr>
          <w:rFonts w:ascii="Verdana" w:hAnsi="Verdana"/>
          <w:sz w:val="22"/>
          <w:szCs w:val="22"/>
          <w:lang w:val="de-DE"/>
        </w:rPr>
      </w:pPr>
      <w:r w:rsidRPr="00B01647">
        <w:rPr>
          <w:rFonts w:ascii="Verdana" w:hAnsi="Verdana"/>
          <w:b/>
          <w:bCs/>
          <w:sz w:val="22"/>
          <w:szCs w:val="22"/>
          <w:lang w:val="de-DE"/>
        </w:rPr>
        <w:t xml:space="preserve">Panoramasaal </w:t>
      </w:r>
    </w:p>
    <w:p w14:paraId="24C332D1"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Der moderne Panoramasaal im Anbau des Hotels bietet viel Tageslicht und eine prächtige Aussicht. Dieser Raum eignet sich insbesondere für große Zusammenkünfte sowie größere Lunch- oder Dinnergesellschaften. Der großzügige Lichteinfall macht Tagungen in diesem Saal besonders angenehm. </w:t>
      </w:r>
    </w:p>
    <w:p w14:paraId="6F8133E5" w14:textId="77777777" w:rsidR="005A0DBA" w:rsidRPr="00B01647" w:rsidRDefault="005A0DBA" w:rsidP="005A0DBA">
      <w:pPr>
        <w:pStyle w:val="Default"/>
        <w:rPr>
          <w:rFonts w:ascii="Verdana" w:hAnsi="Verdana"/>
          <w:sz w:val="22"/>
          <w:szCs w:val="22"/>
          <w:lang w:val="de-DE"/>
        </w:rPr>
      </w:pPr>
    </w:p>
    <w:p w14:paraId="4AB0CC54"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Preise Panoramasaal </w:t>
      </w:r>
    </w:p>
    <w:p w14:paraId="7B9BA155" w14:textId="77777777" w:rsidR="005A0DBA" w:rsidRPr="00B01647" w:rsidRDefault="005A0DBA" w:rsidP="005A0DBA">
      <w:pPr>
        <w:pStyle w:val="Default"/>
        <w:rPr>
          <w:rFonts w:ascii="Verdana" w:hAnsi="Verdana"/>
          <w:sz w:val="22"/>
          <w:szCs w:val="22"/>
          <w:lang w:val="de-DE"/>
        </w:rPr>
      </w:pPr>
      <w:r w:rsidRPr="00B01647">
        <w:rPr>
          <w:rFonts w:ascii="Verdana" w:hAnsi="Verdana"/>
          <w:sz w:val="22"/>
          <w:szCs w:val="22"/>
          <w:lang w:val="de-DE"/>
        </w:rPr>
        <w:t xml:space="preserve">Tag: 500,- € (9.00-17.00 Uhr) </w:t>
      </w:r>
    </w:p>
    <w:p w14:paraId="1C892C86" w14:textId="77777777" w:rsidR="005A0DBA" w:rsidRPr="00B01647" w:rsidRDefault="005A0DBA" w:rsidP="005A0DBA">
      <w:pPr>
        <w:pStyle w:val="Geenafstand"/>
        <w:rPr>
          <w:rFonts w:ascii="Verdana" w:hAnsi="Verdana"/>
          <w:lang w:val="de-DE"/>
        </w:rPr>
      </w:pPr>
      <w:r w:rsidRPr="00B01647">
        <w:rPr>
          <w:rFonts w:ascii="Verdana" w:hAnsi="Verdana"/>
          <w:lang w:val="de-DE"/>
        </w:rPr>
        <w:t>Halbtag: 350,- € (8.00-12.00 Uhr / 13.00-17.00 Uhr / 18.00-22.00 Uhr)</w:t>
      </w:r>
    </w:p>
    <w:sectPr w:rsidR="005A0DBA" w:rsidRPr="00B01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BC062480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BA"/>
    <w:rsid w:val="00056D67"/>
    <w:rsid w:val="004343E8"/>
    <w:rsid w:val="005A0DBA"/>
    <w:rsid w:val="00780200"/>
    <w:rsid w:val="00B0164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057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0DBA"/>
    <w:pPr>
      <w:spacing w:after="0" w:line="240" w:lineRule="auto"/>
    </w:pPr>
  </w:style>
  <w:style w:type="paragraph" w:customStyle="1" w:styleId="Default">
    <w:name w:val="Default"/>
    <w:rsid w:val="005A0D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0DBA"/>
    <w:pPr>
      <w:spacing w:after="0" w:line="240" w:lineRule="auto"/>
    </w:pPr>
  </w:style>
  <w:style w:type="paragraph" w:customStyle="1" w:styleId="Default">
    <w:name w:val="Default"/>
    <w:rsid w:val="005A0D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Parkhotel Valkenburg</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Maar</dc:creator>
  <cp:lastModifiedBy>Jurgen</cp:lastModifiedBy>
  <cp:revision>3</cp:revision>
  <dcterms:created xsi:type="dcterms:W3CDTF">2017-09-25T11:48:00Z</dcterms:created>
  <dcterms:modified xsi:type="dcterms:W3CDTF">2017-10-02T12:26:00Z</dcterms:modified>
</cp:coreProperties>
</file>